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16"/>
        <w:jc w:val="center"/>
        <w:rPr>
          <w:rFonts w:ascii="Times New Roman" w:hAnsi="Times New Roman" w:eastAsia="Times New Roman"/>
          <w:b/>
          <w:sz w:val="32"/>
          <w:szCs w:val="32"/>
          <w:lang w:val="en-US"/>
        </w:rPr>
      </w:pPr>
      <w:r>
        <w:rPr>
          <w:rFonts w:eastAsia="Times New Roman" w:ascii="Times New Roman" w:hAnsi="Times New Roman"/>
          <w:b/>
          <w:sz w:val="32"/>
          <w:szCs w:val="32"/>
          <w:lang w:val="en-US"/>
        </w:rPr>
        <w:t>Multiscale approaches to light guiding in cholesteric topological patterns</w:t>
      </w:r>
      <w:bookmarkStart w:id="0" w:name="_Hlk499154739"/>
    </w:p>
    <w:p>
      <w:pPr>
        <w:pStyle w:val="Normal"/>
        <w:jc w:val="center"/>
        <w:rPr>
          <w:rFonts w:ascii="Times New Roman" w:hAnsi="Times New Roman" w:eastAsia="Times New Roman"/>
          <w:sz w:val="24"/>
          <w:lang w:val="en-US"/>
        </w:rPr>
      </w:pPr>
      <w:r>
        <w:rPr>
          <w:rFonts w:eastAsia="Times New Roman" w:ascii="Times New Roman" w:hAnsi="Times New Roman"/>
          <w:sz w:val="24"/>
          <w:lang w:val="en-US"/>
        </w:rPr>
      </w:r>
    </w:p>
    <w:p>
      <w:pPr>
        <w:pStyle w:val="Normal"/>
        <w:ind w:left="284" w:right="380"/>
        <w:jc w:val="center"/>
        <w:rPr>
          <w:rFonts w:ascii="Times New Roman" w:hAnsi="Times New Roman" w:eastAsia="Times New Roman"/>
          <w:b/>
          <w:sz w:val="24"/>
          <w:u w:val="single"/>
          <w:lang w:val="en-US"/>
        </w:rPr>
      </w:pPr>
      <w:r>
        <w:rPr>
          <w:rFonts w:eastAsia="新細明體" w:cs="Times New Roman" w:ascii="Times New Roman" w:hAnsi="Times New Roman"/>
          <w:b/>
          <w:sz w:val="24"/>
          <w:u w:val="single"/>
          <w:lang w:val="en-US" w:eastAsia="en-US"/>
        </w:rPr>
        <w:t>G. Poy</w:t>
      </w:r>
      <w:r>
        <w:rPr>
          <w:rFonts w:eastAsia="新細明體" w:cs="Times New Roman" w:ascii="Times New Roman" w:hAnsi="Times New Roman"/>
          <w:b/>
          <w:sz w:val="24"/>
          <w:vertAlign w:val="superscript"/>
          <w:lang w:val="en-US" w:eastAsia="zh-TW"/>
        </w:rPr>
        <w:t>1,</w:t>
      </w:r>
      <w:r>
        <w:rPr>
          <w:rFonts w:eastAsia="新細明體" w:cs="Times New Roman" w:ascii="Times New Roman" w:hAnsi="Times New Roman"/>
          <w:b/>
          <w:sz w:val="24"/>
          <w:vertAlign w:val="superscript"/>
          <w:lang w:val="en-US" w:eastAsia="zh-TW"/>
        </w:rPr>
        <w:t>2,</w:t>
      </w:r>
      <w:r>
        <w:rPr>
          <w:rFonts w:eastAsia="新細明體" w:cs="Times New Roman" w:ascii="Times New Roman" w:hAnsi="Times New Roman"/>
          <w:b/>
          <w:position w:val="0"/>
          <w:sz w:val="24"/>
          <w:sz w:val="24"/>
          <w:vertAlign w:val="baseline"/>
          <w:lang w:val="en-US" w:eastAsia="zh-TW"/>
        </w:rPr>
        <w:t>*</w:t>
      </w:r>
      <w:r>
        <w:rPr>
          <w:rFonts w:eastAsia="新細明體" w:cs="Times New Roman" w:ascii="Times New Roman" w:hAnsi="Times New Roman"/>
          <w:b/>
          <w:sz w:val="24"/>
          <w:lang w:val="en-US" w:eastAsia="zh-TW"/>
        </w:rPr>
        <w:t xml:space="preserve">, </w:t>
      </w:r>
      <w:r>
        <w:rPr>
          <w:rFonts w:eastAsia="新細明體" w:cs="Times New Roman" w:ascii="Times New Roman" w:hAnsi="Times New Roman"/>
          <w:b/>
          <w:sz w:val="24"/>
          <w:lang w:val="en-US" w:eastAsia="zh-TW"/>
        </w:rPr>
        <w:t>S. Žumer</w:t>
      </w:r>
      <w:r>
        <w:rPr>
          <w:rFonts w:eastAsia="新細明體" w:cs="Times New Roman" w:ascii="Times New Roman" w:hAnsi="Times New Roman"/>
          <w:b/>
          <w:sz w:val="24"/>
          <w:vertAlign w:val="superscript"/>
          <w:lang w:val="en-US" w:eastAsia="zh-TW"/>
        </w:rPr>
        <w:t>3</w:t>
      </w:r>
      <w:r>
        <w:rPr>
          <w:rFonts w:eastAsia="新細明體" w:cs="Times New Roman" w:ascii="Times New Roman" w:hAnsi="Times New Roman"/>
          <w:b/>
          <w:sz w:val="24"/>
          <w:vertAlign w:val="superscript"/>
          <w:lang w:val="en-US" w:eastAsia="zh-TW"/>
        </w:rPr>
        <w:t>,</w:t>
      </w:r>
      <w:r>
        <w:rPr>
          <w:rFonts w:eastAsia="新細明體" w:cs="Times New Roman" w:ascii="Times New Roman" w:hAnsi="Times New Roman"/>
          <w:b/>
          <w:sz w:val="24"/>
          <w:vertAlign w:val="superscript"/>
          <w:lang w:val="en-US" w:eastAsia="zh-TW"/>
        </w:rPr>
        <w:t>4</w:t>
      </w:r>
    </w:p>
    <w:p>
      <w:pPr>
        <w:pStyle w:val="Normal"/>
        <w:jc w:val="center"/>
        <w:rPr>
          <w:rFonts w:ascii="Times New Roman" w:hAnsi="Times New Roman" w:eastAsia="新細明體" w:cs="Times New Roman"/>
          <w:i/>
          <w:i/>
          <w:lang w:val="en-US" w:eastAsia="zh-TW"/>
        </w:rPr>
      </w:pPr>
      <w:r>
        <w:rPr>
          <w:rFonts w:eastAsia="新細明體" w:cs="Times New Roman" w:ascii="Times New Roman" w:hAnsi="Times New Roman"/>
          <w:i/>
          <w:lang w:val="en-US" w:eastAsia="zh-TW"/>
        </w:rPr>
        <w:t>1. L2C, Univ Montpellier, CNRS, Montpellier, France</w:t>
      </w:r>
    </w:p>
    <w:p>
      <w:pPr>
        <w:pStyle w:val="Normal"/>
        <w:jc w:val="center"/>
        <w:rPr>
          <w:rFonts w:ascii="Times" w:hAnsi="Times" w:eastAsia="新細明體" w:cs="Times New Roman"/>
          <w:i/>
          <w:i/>
          <w:lang w:val="en-US" w:eastAsia="zh-TW"/>
        </w:rPr>
      </w:pPr>
      <w:r>
        <w:rPr>
          <w:rFonts w:eastAsia="新細明體" w:cs="Times New Roman" w:ascii="Times New Roman" w:hAnsi="Times New Roman"/>
          <w:i/>
          <w:lang w:val="en-US" w:eastAsia="zh-TW"/>
        </w:rPr>
        <w:t>2. International Institute for Sustainability with Knotted Chiral Meta Matter (WPI-SKCM2),</w:t>
      </w:r>
    </w:p>
    <w:p>
      <w:pPr>
        <w:pStyle w:val="Normal"/>
        <w:jc w:val="center"/>
        <w:rPr>
          <w:rFonts w:ascii="Times" w:hAnsi="Times" w:eastAsia="新細明體" w:cs="Times New Roman"/>
          <w:i/>
          <w:i/>
          <w:lang w:val="en-US" w:eastAsia="zh-TW"/>
        </w:rPr>
      </w:pPr>
      <w:r>
        <w:rPr>
          <w:rFonts w:eastAsia="新細明體" w:cs="Times New Roman" w:ascii="Times New Roman" w:hAnsi="Times New Roman"/>
          <w:i/>
          <w:lang w:val="en-US" w:eastAsia="zh-TW"/>
        </w:rPr>
        <w:t>Hiroshima University, Higashi-Hiroshima, Hiroshima 739-8526, Japan</w:t>
      </w:r>
    </w:p>
    <w:p>
      <w:pPr>
        <w:pStyle w:val="Normal"/>
        <w:jc w:val="center"/>
        <w:rPr>
          <w:rFonts w:ascii="Times" w:hAnsi="Times" w:eastAsia="新細明體" w:cs="Times New Roman"/>
          <w:i/>
          <w:i/>
          <w:lang w:val="en-US" w:eastAsia="zh-TW"/>
        </w:rPr>
      </w:pPr>
      <w:r>
        <w:rPr>
          <w:rFonts w:eastAsia="新細明體" w:cs="Times New Roman" w:ascii="Times New Roman" w:hAnsi="Times New Roman"/>
          <w:i/>
          <w:lang w:val="en-US" w:eastAsia="zh-TW"/>
        </w:rPr>
        <w:t>3</w:t>
      </w:r>
      <w:r>
        <w:rPr>
          <w:rFonts w:eastAsia="新細明體" w:cs="Times New Roman" w:ascii="Times New Roman" w:hAnsi="Times New Roman"/>
          <w:i/>
          <w:lang w:val="en-US" w:eastAsia="zh-TW"/>
        </w:rPr>
        <w:t>. Jožef Stefan Institute, Jamova cesta 39, 1000 Ljubljana, Slovenia</w:t>
      </w:r>
    </w:p>
    <w:p>
      <w:pPr>
        <w:pStyle w:val="Normal"/>
        <w:jc w:val="center"/>
        <w:rPr>
          <w:rFonts w:ascii="Times" w:hAnsi="Times" w:eastAsia="新細明體" w:cs="Times New Roman"/>
          <w:i/>
          <w:i/>
          <w:lang w:val="en-US" w:eastAsia="zh-TW"/>
        </w:rPr>
      </w:pPr>
      <w:r>
        <w:rPr>
          <w:rFonts w:eastAsia="新細明體" w:cs="Times New Roman" w:ascii="Times New Roman" w:hAnsi="Times New Roman"/>
          <w:i/>
          <w:lang w:val="en-US" w:eastAsia="zh-TW"/>
        </w:rPr>
        <w:t>4</w:t>
      </w:r>
      <w:r>
        <w:rPr>
          <w:rFonts w:eastAsia="新細明體" w:cs="Times New Roman" w:ascii="Times New Roman" w:hAnsi="Times New Roman"/>
          <w:i/>
          <w:lang w:val="en-US" w:eastAsia="zh-TW"/>
        </w:rPr>
        <w:t>. Faculty of Mathematics and Physics, University of Ljubljana, Jadranska 19, 1000 Ljubljana</w:t>
      </w:r>
    </w:p>
    <w:p>
      <w:pPr>
        <w:pStyle w:val="Normal"/>
        <w:ind w:left="284" w:right="380"/>
        <w:jc w:val="center"/>
        <w:rPr>
          <w:rFonts w:ascii="Times New Roman" w:hAnsi="Times New Roman" w:eastAsia="Times New Roman"/>
          <w:i/>
          <w:i/>
          <w:sz w:val="24"/>
          <w:u w:val="single"/>
          <w:lang w:val="en-US"/>
        </w:rPr>
      </w:pPr>
      <w:r>
        <w:rPr>
          <w:rFonts w:eastAsia="新細明體" w:cs="Times New Roman" w:ascii="Times New Roman" w:hAnsi="Times New Roman"/>
          <w:sz w:val="24"/>
          <w:lang w:val="en-US" w:eastAsia="zh-TW"/>
        </w:rPr>
        <w:t>*</w:t>
      </w:r>
      <w:r>
        <w:rPr>
          <w:rFonts w:eastAsia="新細明體" w:cs="Times New Roman" w:ascii="Times New Roman" w:hAnsi="Times New Roman"/>
          <w:i/>
          <w:lang w:val="en-US" w:eastAsia="en-US"/>
        </w:rPr>
        <w:t>guilhem.poy@umontpellier.fr</w:t>
      </w:r>
    </w:p>
    <w:p>
      <w:pPr>
        <w:pStyle w:val="Normal"/>
        <w:ind w:left="6"/>
        <w:jc w:val="center"/>
        <w:rPr>
          <w:rFonts w:ascii="Times New Roman" w:hAnsi="Times New Roman" w:eastAsia="Times New Roman"/>
          <w:sz w:val="24"/>
          <w:lang w:val="en-US"/>
        </w:rPr>
      </w:pPr>
      <w:r>
        <w:rPr>
          <w:rFonts w:eastAsia="Times New Roman" w:ascii="Times New Roman" w:hAnsi="Times New Roman"/>
          <w:sz w:val="24"/>
          <w:lang w:val="en-US"/>
        </w:rPr>
      </w:r>
    </w:p>
    <w:p>
      <w:pPr>
        <w:pStyle w:val="Normal"/>
        <w:spacing w:before="120" w:after="240"/>
        <w:ind w:left="6"/>
        <w:jc w:val="both"/>
        <w:rPr>
          <w:rFonts w:ascii="Times New Roman" w:hAnsi="Times New Roman" w:eastAsia="Times New Roman"/>
          <w:sz w:val="24"/>
          <w:szCs w:val="24"/>
          <w:lang w:val="en-US"/>
        </w:rPr>
      </w:pPr>
      <w:r>
        <w:rPr>
          <w:rFonts w:eastAsia="Times New Roman" w:ascii="Times New Roman" w:hAnsi="Times New Roman"/>
          <w:sz w:val="24"/>
          <w:szCs w:val="24"/>
          <w:lang w:val="en-US"/>
        </w:rPr>
        <w:t xml:space="preserve">The past 15 years have seen the emergence of powerful experimental techniques enabling the patterning, control, and optical coupling of localized birefringent structures in liquid crystal (LC) systems. More often than not, these localized patterns of orientational order have a topological nature---they can be classified with integers similar to the genus classification of surfaces---and are stabilized by chirality---the breaking of the mirror symmetry. In particular, the concept of "topological solitons", a localized field pattern that cannot be continuously deformed into the lowest energy state of the system, is especially useful to understand the structure of these patterns. Thanks to their birefringent nature, these patterns also have strong light-matter interactions, including non-linear optical effects accessible at laser powers of a few mW and a wide array of beam shaping and guiding capabilities. Modelling the structural and optical properties of these structures can however be challenging due to the wide range of scales involved, from the ~10 nm size of singular topological defects and the wavelength size of light up to the pattern size, that can be as big as 0.1-1mm. Based on recent numerical advances allowing to adresse some of the challenges behind these multiscale and multiphysics simulations </w:t>
      </w:r>
      <w:r>
        <w:rPr>
          <w:rFonts w:eastAsia="Times New Roman" w:ascii="Times New Roman" w:hAnsi="Times New Roman"/>
          <w:sz w:val="24"/>
          <w:szCs w:val="24"/>
          <w:lang w:val="en-US"/>
        </w:rPr>
        <w:t>[</w:t>
      </w:r>
      <w:r>
        <w:rPr>
          <w:rFonts w:eastAsia="Times New Roman" w:ascii="Times New Roman" w:hAnsi="Times New Roman"/>
          <w:sz w:val="24"/>
          <w:szCs w:val="24"/>
          <w:lang w:val="en-US"/>
        </w:rPr>
        <w:t>1-4</w:t>
      </w:r>
      <w:r>
        <w:rPr>
          <w:rFonts w:eastAsia="Times New Roman" w:ascii="Times New Roman" w:hAnsi="Times New Roman"/>
          <w:sz w:val="24"/>
          <w:szCs w:val="24"/>
          <w:lang w:val="en-US"/>
        </w:rPr>
        <w:t>]</w:t>
      </w:r>
      <w:r>
        <w:rPr>
          <w:rFonts w:eastAsia="Times New Roman" w:ascii="Times New Roman" w:hAnsi="Times New Roman"/>
          <w:sz w:val="24"/>
          <w:szCs w:val="24"/>
          <w:lang w:val="en-US"/>
        </w:rPr>
        <w:t xml:space="preserve">, I will </w:t>
      </w:r>
      <w:r>
        <w:rPr>
          <w:rFonts w:eastAsia="Times New Roman" w:ascii="Times New Roman" w:hAnsi="Times New Roman"/>
          <w:sz w:val="24"/>
          <w:szCs w:val="24"/>
          <w:lang w:val="en-US"/>
        </w:rPr>
        <w:t>present an overview of</w:t>
      </w:r>
      <w:r>
        <w:rPr>
          <w:rFonts w:eastAsia="Times New Roman" w:ascii="Times New Roman" w:hAnsi="Times New Roman"/>
          <w:sz w:val="24"/>
          <w:szCs w:val="24"/>
          <w:lang w:val="en-US"/>
        </w:rPr>
        <w:t xml:space="preserve"> the waveguiding </w:t>
      </w:r>
      <w:r>
        <w:rPr>
          <w:rFonts w:eastAsia="Times New Roman" w:ascii="Times New Roman" w:hAnsi="Times New Roman"/>
          <w:sz w:val="24"/>
          <w:szCs w:val="24"/>
          <w:lang w:val="en-US"/>
        </w:rPr>
        <w:t>and optical deflection</w:t>
      </w:r>
      <w:r>
        <w:rPr>
          <w:rFonts w:eastAsia="Times New Roman" w:ascii="Times New Roman" w:hAnsi="Times New Roman"/>
          <w:sz w:val="24"/>
          <w:szCs w:val="24"/>
          <w:lang w:val="en-US"/>
        </w:rPr>
        <w:t xml:space="preserve"> properties of nonsingular topological </w:t>
      </w:r>
      <w:r>
        <w:rPr>
          <w:rFonts w:eastAsia="Times New Roman" w:ascii="Times New Roman" w:hAnsi="Times New Roman"/>
          <w:sz w:val="24"/>
          <w:szCs w:val="24"/>
          <w:lang w:val="en-US"/>
        </w:rPr>
        <w:t>patterns</w:t>
      </w:r>
      <w:r>
        <w:rPr>
          <w:rFonts w:eastAsia="Times New Roman" w:ascii="Times New Roman" w:hAnsi="Times New Roman"/>
          <w:sz w:val="24"/>
          <w:szCs w:val="24"/>
          <w:lang w:val="en-US"/>
        </w:rPr>
        <w:t xml:space="preserve"> that nature offers for free in chiral liquid crystals.</w:t>
      </w:r>
    </w:p>
    <w:p>
      <w:pPr>
        <w:pStyle w:val="Normal"/>
        <w:spacing w:before="120" w:after="0"/>
        <w:ind w:left="6"/>
        <w:jc w:val="center"/>
        <w:rPr>
          <w:b/>
          <w:bCs/>
        </w:rPr>
      </w:pPr>
      <w:r>
        <w:rPr/>
        <w:drawing>
          <wp:anchor behindDoc="0" distT="0" distB="0" distL="0" distR="0" simplePos="0" locked="0" layoutInCell="0" allowOverlap="1" relativeHeight="2">
            <wp:simplePos x="0" y="0"/>
            <wp:positionH relativeFrom="column">
              <wp:posOffset>195580</wp:posOffset>
            </wp:positionH>
            <wp:positionV relativeFrom="paragraph">
              <wp:posOffset>-85725</wp:posOffset>
            </wp:positionV>
            <wp:extent cx="1837690" cy="183070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37690" cy="1830705"/>
                    </a:xfrm>
                    <a:prstGeom prst="rect">
                      <a:avLst/>
                    </a:prstGeom>
                    <a:noFill/>
                  </pic:spPr>
                </pic:pic>
              </a:graphicData>
            </a:graphic>
          </wp:anchor>
        </w:drawing>
        <w:drawing>
          <wp:anchor behindDoc="0" distT="0" distB="0" distL="0" distR="0" simplePos="0" locked="0" layoutInCell="0" allowOverlap="1" relativeHeight="3">
            <wp:simplePos x="0" y="0"/>
            <wp:positionH relativeFrom="column">
              <wp:posOffset>2259965</wp:posOffset>
            </wp:positionH>
            <wp:positionV relativeFrom="paragraph">
              <wp:posOffset>-57150</wp:posOffset>
            </wp:positionV>
            <wp:extent cx="2907030" cy="182308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907030" cy="1823085"/>
                    </a:xfrm>
                    <a:prstGeom prst="rect">
                      <a:avLst/>
                    </a:prstGeom>
                    <a:noFill/>
                  </pic:spPr>
                </pic:pic>
              </a:graphicData>
            </a:graphic>
          </wp:anchor>
        </w:drawing>
      </w:r>
      <w:bookmarkEnd w:id="0"/>
    </w:p>
    <w:p>
      <w:pPr>
        <w:pStyle w:val="Normal"/>
        <w:spacing w:before="120" w:after="0"/>
        <w:ind w:left="6"/>
        <w:jc w:val="center"/>
        <w:rPr>
          <w:rFonts w:ascii="Times New Roman" w:hAnsi="Times New Roman" w:eastAsia="新細明體" w:cs="Times New Roman" w:eastAsiaTheme="minorEastAsia"/>
          <w:bCs/>
          <w:sz w:val="24"/>
          <w:lang w:eastAsia="zh-TW"/>
        </w:rPr>
      </w:pPr>
      <w:r>
        <w:rPr>
          <w:rFonts w:eastAsia="新細明體" w:cs="Times New Roman" w:ascii="Times New Roman" w:hAnsi="Times New Roman" w:eastAsiaTheme="minorEastAsia"/>
          <w:b/>
          <w:bCs/>
          <w:sz w:val="24"/>
          <w:lang w:eastAsia="zh-TW"/>
        </w:rPr>
        <w:t xml:space="preserve">Fig. 1 </w:t>
      </w:r>
      <w:r>
        <w:rPr>
          <w:rFonts w:eastAsia="新細明體" w:cs="Times New Roman" w:ascii="Times New Roman" w:hAnsi="Times New Roman" w:eastAsiaTheme="minorEastAsia"/>
          <w:b w:val="false"/>
          <w:bCs w:val="false"/>
          <w:sz w:val="24"/>
          <w:lang w:eastAsia="zh-TW"/>
        </w:rPr>
        <w:t>(left) Guiding light with cholesteric disclination loops. (right) Schematic of the helical layer structure near a nonsingular disclination kink.</w:t>
      </w:r>
    </w:p>
    <w:p>
      <w:pPr>
        <w:pStyle w:val="TextBody"/>
        <w:spacing w:lineRule="auto" w:line="240" w:before="240" w:after="0"/>
        <w:ind w:left="0" w:right="62"/>
        <w:jc w:val="both"/>
        <w:rPr/>
      </w:pPr>
      <w:r>
        <w:rPr>
          <w:b/>
          <w:bCs/>
        </w:rPr>
        <w:t>Acknowledgments:</w:t>
      </w:r>
      <w:r>
        <w:rPr/>
        <w:t xml:space="preserve"> </w:t>
      </w:r>
      <w:r>
        <w:rPr/>
        <w:t>G. Poy</w:t>
      </w:r>
      <w:r>
        <w:rPr/>
        <w:t xml:space="preserve"> acknowled</w:t>
      </w:r>
      <w:r>
        <w:rPr/>
        <w:t>ges support from the ANR (JCJC project CHIRALGHOST).</w:t>
      </w:r>
    </w:p>
    <w:p>
      <w:pPr>
        <w:pStyle w:val="TextBody"/>
        <w:spacing w:lineRule="auto" w:line="240" w:before="120" w:after="0"/>
        <w:ind w:left="0" w:right="79"/>
        <w:jc w:val="both"/>
        <w:rPr>
          <w:b/>
          <w:bCs/>
        </w:rPr>
      </w:pPr>
      <w:r>
        <w:rPr>
          <w:b/>
          <w:bCs/>
        </w:rPr>
        <w:t>References:</w:t>
      </w:r>
      <w:bookmarkStart w:id="1" w:name="_GoBack"/>
      <w:bookmarkEnd w:id="1"/>
    </w:p>
    <w:p>
      <w:pPr>
        <w:pStyle w:val="TextBody"/>
        <w:spacing w:lineRule="auto" w:line="240"/>
        <w:ind w:left="0"/>
        <w:jc w:val="both"/>
        <w:rPr/>
      </w:pPr>
      <w:r>
        <w:rPr/>
        <w:t xml:space="preserve">[1] </w:t>
      </w:r>
      <w:r>
        <w:rPr/>
        <w:t>G. Poy, S. Žumer</w:t>
      </w:r>
      <w:r>
        <w:rPr/>
        <w:t xml:space="preserve">, </w:t>
      </w:r>
      <w:r>
        <w:rPr>
          <w:i w:val="false"/>
          <w:iCs w:val="false"/>
        </w:rPr>
        <w:t>S</w:t>
      </w:r>
      <w:r>
        <w:rPr>
          <w:i/>
        </w:rPr>
        <w:t>oft Matter</w:t>
      </w:r>
      <w:r>
        <w:rPr/>
        <w:t xml:space="preserve"> </w:t>
      </w:r>
      <w:r>
        <w:rPr>
          <w:b/>
          <w:bCs/>
        </w:rPr>
        <w:t>15</w:t>
      </w:r>
      <w:r>
        <w:rPr/>
        <w:t xml:space="preserve">, </w:t>
      </w:r>
      <w:r>
        <w:rPr/>
        <w:t>2659</w:t>
      </w:r>
      <w:r>
        <w:rPr/>
        <w:t xml:space="preserve"> (20</w:t>
      </w:r>
      <w:r>
        <w:rPr/>
        <w:t>19</w:t>
      </w:r>
      <w:r>
        <w:rPr/>
        <w:t>).</w:t>
      </w:r>
    </w:p>
    <w:p>
      <w:pPr>
        <w:pStyle w:val="TextBody"/>
        <w:spacing w:lineRule="auto" w:line="240"/>
        <w:ind w:left="0"/>
        <w:jc w:val="both"/>
        <w:rPr/>
      </w:pPr>
      <w:r>
        <w:rPr/>
        <w:t xml:space="preserve">[2] </w:t>
      </w:r>
      <w:r>
        <w:rPr/>
        <w:t>G. Poy et al.</w:t>
      </w:r>
      <w:r>
        <w:rPr/>
        <w:t xml:space="preserve">, </w:t>
      </w:r>
      <w:r>
        <w:rPr>
          <w:i/>
          <w:iCs/>
        </w:rPr>
        <w:t>Physical Review X</w:t>
      </w:r>
      <w:r>
        <w:rPr/>
        <w:t xml:space="preserve"> </w:t>
      </w:r>
      <w:r>
        <w:rPr>
          <w:b/>
          <w:bCs/>
        </w:rPr>
        <w:t>1</w:t>
      </w:r>
      <w:r>
        <w:rPr>
          <w:b/>
        </w:rPr>
        <w:t>0</w:t>
      </w:r>
      <w:r>
        <w:rPr/>
        <w:t>, 031042 (2020).</w:t>
      </w:r>
    </w:p>
    <w:p>
      <w:pPr>
        <w:pStyle w:val="TextBody"/>
        <w:spacing w:lineRule="auto" w:line="240"/>
        <w:ind w:left="0"/>
        <w:jc w:val="both"/>
        <w:rPr/>
      </w:pPr>
      <w:r>
        <w:rPr/>
        <w:t xml:space="preserve">[3] </w:t>
      </w:r>
      <w:r>
        <w:rPr/>
        <w:t>G. Poy, S. Žumer</w:t>
      </w:r>
      <w:r>
        <w:rPr/>
        <w:t xml:space="preserve">, </w:t>
      </w:r>
      <w:r>
        <w:rPr>
          <w:i/>
          <w:iCs/>
        </w:rPr>
        <w:t>Optics Express</w:t>
      </w:r>
      <w:r>
        <w:rPr/>
        <w:t xml:space="preserve"> </w:t>
      </w:r>
      <w:r>
        <w:rPr>
          <w:b/>
          <w:bCs/>
        </w:rPr>
        <w:t>28</w:t>
      </w:r>
      <w:r>
        <w:rPr/>
        <w:t>, 24327 (</w:t>
      </w:r>
      <w:r>
        <w:rPr/>
        <w:t>2020</w:t>
      </w:r>
      <w:r>
        <w:rPr/>
        <w:t>).</w:t>
      </w:r>
    </w:p>
    <w:p>
      <w:pPr>
        <w:pStyle w:val="TextBody"/>
        <w:spacing w:lineRule="auto" w:line="240"/>
        <w:ind w:left="0"/>
        <w:jc w:val="both"/>
        <w:rPr/>
      </w:pPr>
      <w:r>
        <w:rPr/>
        <w:t xml:space="preserve">[4] </w:t>
      </w:r>
      <w:r>
        <w:rPr/>
        <w:t>G. Poy et al.</w:t>
      </w:r>
      <w:r>
        <w:rPr/>
        <w:t xml:space="preserve">, </w:t>
      </w:r>
      <w:r>
        <w:rPr>
          <w:i/>
          <w:iCs/>
        </w:rPr>
        <w:t>Nature Photonics</w:t>
      </w:r>
      <w:r>
        <w:rPr/>
        <w:t xml:space="preserve"> </w:t>
      </w:r>
      <w:r>
        <w:rPr>
          <w:b/>
          <w:bCs/>
        </w:rPr>
        <w:t>16</w:t>
      </w:r>
      <w:r>
        <w:rPr/>
        <w:t>, 454 (202</w:t>
      </w:r>
      <w:r>
        <w:rPr/>
        <w:t>2</w:t>
      </w:r>
      <w:r>
        <w:rPr/>
        <w:t>).</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nos">
    <w:charset w:val="01"/>
    <w:family w:val="roman"/>
    <w:pitch w:val="variable"/>
  </w:font>
  <w:font w:name="Calibri">
    <w:charset w:val="01"/>
    <w:family w:val="roman"/>
    <w:pitch w:val="variable"/>
  </w:font>
  <w:font w:name="Calibri">
    <w:charset w:val="01"/>
    <w:family w:val="swiss"/>
    <w:pitch w:val="variable"/>
  </w:font>
  <w:font w:name="Arimo">
    <w:altName w:val="arial"/>
    <w:charset w:val="01"/>
    <w:family w:val="swiss"/>
    <w:pitch w:val="variable"/>
  </w:font>
  <w:font w:name="Times New Roman">
    <w:charset w:val="01"/>
    <w:family w:val="roman"/>
    <w:pitch w:val="variable"/>
  </w:font>
  <w:font w:name="新細明體">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455ad"/>
    <w:pPr>
      <w:widowControl/>
      <w:bidi w:val="0"/>
      <w:spacing w:lineRule="auto" w:line="240" w:before="0" w:after="0"/>
      <w:jc w:val="left"/>
    </w:pPr>
    <w:rPr>
      <w:rFonts w:ascii="Calibri" w:hAnsi="Calibri" w:eastAsia="Calibri" w:cs="Arial" w:asciiTheme="minorHAnsi" w:hAnsiTheme="minorHAnsi"/>
      <w:color w:val="auto"/>
      <w:kern w:val="0"/>
      <w:sz w:val="20"/>
      <w:szCs w:val="20"/>
      <w:lang w:eastAsia="pl-PL" w:val="pl-PL"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e455ad"/>
    <w:rPr>
      <w:color w:val="0000FF"/>
      <w:u w:val="single"/>
    </w:rPr>
  </w:style>
  <w:style w:type="character" w:styleId="1" w:customStyle="1">
    <w:name w:val="未解析的提及項目1"/>
    <w:basedOn w:val="DefaultParagraphFont"/>
    <w:uiPriority w:val="99"/>
    <w:semiHidden/>
    <w:unhideWhenUsed/>
    <w:qFormat/>
    <w:rsid w:val="00e55306"/>
    <w:rPr>
      <w:color w:val="605E5C"/>
      <w:shd w:fill="E1DFDD" w:val="clear"/>
    </w:rPr>
  </w:style>
  <w:style w:type="character" w:styleId="FollowedHyperlink">
    <w:name w:val="FollowedHyperlink"/>
    <w:basedOn w:val="DefaultParagraphFont"/>
    <w:uiPriority w:val="99"/>
    <w:semiHidden/>
    <w:unhideWhenUsed/>
    <w:rsid w:val="009261ad"/>
    <w:rPr>
      <w:color w:themeColor="followedHyperlink" w:val="800080"/>
      <w:u w:val="single"/>
    </w:rPr>
  </w:style>
  <w:style w:type="character" w:styleId="Style14" w:customStyle="1">
    <w:name w:val="頁首 字元"/>
    <w:basedOn w:val="DefaultParagraphFont"/>
    <w:link w:val="Header"/>
    <w:uiPriority w:val="99"/>
    <w:qFormat/>
    <w:rsid w:val="00fa373e"/>
    <w:rPr>
      <w:rFonts w:ascii="Calibri" w:hAnsi="Calibri" w:eastAsia="Calibri" w:cs="Arial"/>
      <w:sz w:val="20"/>
      <w:szCs w:val="20"/>
      <w:lang w:eastAsia="pl-PL"/>
    </w:rPr>
  </w:style>
  <w:style w:type="character" w:styleId="Style15" w:customStyle="1">
    <w:name w:val="頁尾 字元"/>
    <w:basedOn w:val="DefaultParagraphFont"/>
    <w:link w:val="Footer"/>
    <w:uiPriority w:val="99"/>
    <w:qFormat/>
    <w:rsid w:val="00fa373e"/>
    <w:rPr>
      <w:rFonts w:ascii="Calibri" w:hAnsi="Calibri" w:eastAsia="Calibri" w:cs="Arial"/>
      <w:sz w:val="20"/>
      <w:szCs w:val="20"/>
      <w:lang w:eastAsia="pl-PL"/>
    </w:rPr>
  </w:style>
  <w:style w:type="paragraph" w:styleId="Heading">
    <w:name w:val="Heading"/>
    <w:basedOn w:val="Normal"/>
    <w:next w:val="BodyText"/>
    <w:qFormat/>
    <w:pPr>
      <w:keepNext w:val="true"/>
      <w:spacing w:before="240" w:after="120"/>
    </w:pPr>
    <w:rPr>
      <w:rFonts w:ascii="Arimo" w:hAnsi="Arimo" w:eastAsia="Noto Sans"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Style14"/>
    <w:uiPriority w:val="99"/>
    <w:unhideWhenUsed/>
    <w:rsid w:val="00fa373e"/>
    <w:pPr>
      <w:tabs>
        <w:tab w:val="clear" w:pos="708"/>
        <w:tab w:val="center" w:pos="4513" w:leader="none"/>
        <w:tab w:val="right" w:pos="9026" w:leader="none"/>
      </w:tabs>
    </w:pPr>
    <w:rPr/>
  </w:style>
  <w:style w:type="paragraph" w:styleId="Footer">
    <w:name w:val="footer"/>
    <w:basedOn w:val="Normal"/>
    <w:link w:val="Style15"/>
    <w:uiPriority w:val="99"/>
    <w:unhideWhenUsed/>
    <w:rsid w:val="00fa373e"/>
    <w:pPr>
      <w:tabs>
        <w:tab w:val="clear" w:pos="708"/>
        <w:tab w:val="center" w:pos="4513" w:leader="none"/>
        <w:tab w:val="right" w:pos="9026" w:leader="none"/>
      </w:tabs>
    </w:pPr>
    <w:rPr/>
  </w:style>
  <w:style w:type="paragraph" w:styleId="TextBody" w:customStyle="1">
    <w:name w:val="Text Body"/>
    <w:basedOn w:val="Normal"/>
    <w:uiPriority w:val="1"/>
    <w:qFormat/>
    <w:rsid w:val="003c53ea"/>
    <w:pPr>
      <w:suppressAutoHyphens w:val="true"/>
      <w:spacing w:lineRule="auto" w:line="288"/>
      <w:ind w:left="100"/>
    </w:pPr>
    <w:rPr>
      <w:rFonts w:ascii="Times New Roman" w:hAnsi="Times New Roman" w:eastAsia="Times New Roman" w:cs="Times New Roman"/>
      <w:sz w:val="24"/>
      <w:szCs w:val="24"/>
      <w:lang w:val="en-US" w:eastAsia="en-US"/>
    </w:rPr>
  </w:style>
  <w:style w:type="paragraph" w:styleId="NormalWeb">
    <w:name w:val="Normal (Web)"/>
    <w:basedOn w:val="Normal"/>
    <w:uiPriority w:val="99"/>
    <w:semiHidden/>
    <w:unhideWhenUsed/>
    <w:qFormat/>
    <w:rsid w:val="007f7606"/>
    <w:pPr>
      <w:spacing w:beforeAutospacing="1" w:afterAutospacing="1"/>
    </w:pPr>
    <w:rPr>
      <w:rFonts w:ascii="新細明體" w:hAnsi="新細明體" w:eastAsia="新細明體" w:cs="新細明體"/>
      <w:sz w:val="24"/>
      <w:szCs w:val="24"/>
      <w:lang w:val="en-US" w:eastAsia="zh-TW"/>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EB52-C45C-4F38-B8F5-70D757CF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LibreOffice/24.8.5.2$Linux_X86_64 LibreOffice_project/480$Build-2</Application>
  <AppVersion>15.0000</AppVersion>
  <Pages>1</Pages>
  <Words>361</Words>
  <Characters>2111</Characters>
  <CharactersWithSpaces>2453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2025-01-02T02:56:00Z</dcterms:created>
  <dc:creator>PC of OLC 2025</dc:creator>
  <dc:description/>
  <dc:language>en-GB</dc:language>
  <cp:lastModifiedBy/>
  <cp:lastPrinted>2017-11-22T22:09:00Z</cp:lastPrinted>
  <dcterms:modified xsi:type="dcterms:W3CDTF">2025-04-11T09:27:48Z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4c93fefefc03654629dd134b22b60400dbca8e626cccf9ac51b12fd10c05aff3</vt:lpwstr>
  </property>
</Properties>
</file>